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FC8" w:rsidRDefault="00307E89">
      <w:pPr>
        <w:rPr>
          <w:b/>
          <w:sz w:val="44"/>
          <w:szCs w:val="44"/>
        </w:rPr>
      </w:pPr>
      <w:r w:rsidRPr="00307E89">
        <w:rPr>
          <w:b/>
          <w:sz w:val="44"/>
          <w:szCs w:val="44"/>
        </w:rPr>
        <w:t>Sazebník úhrad za poskytnutí informací</w:t>
      </w:r>
    </w:p>
    <w:p w:rsidR="0035296D" w:rsidRDefault="00307E89">
      <w:pPr>
        <w:rPr>
          <w:sz w:val="24"/>
          <w:szCs w:val="24"/>
        </w:rPr>
      </w:pPr>
      <w:r w:rsidRPr="00307E89">
        <w:rPr>
          <w:sz w:val="24"/>
          <w:szCs w:val="24"/>
        </w:rPr>
        <w:t xml:space="preserve">Obec Tetov stanoví v souladu s § 5 odst. 1 písm. f) </w:t>
      </w:r>
      <w:proofErr w:type="gramStart"/>
      <w:r w:rsidRPr="00307E89">
        <w:rPr>
          <w:sz w:val="24"/>
          <w:szCs w:val="24"/>
        </w:rPr>
        <w:t xml:space="preserve">zákona </w:t>
      </w:r>
      <w:r>
        <w:rPr>
          <w:sz w:val="24"/>
          <w:szCs w:val="24"/>
        </w:rPr>
        <w:t xml:space="preserve"> č.</w:t>
      </w:r>
      <w:proofErr w:type="gramEnd"/>
      <w:r>
        <w:rPr>
          <w:sz w:val="24"/>
          <w:szCs w:val="24"/>
        </w:rPr>
        <w:t xml:space="preserve"> 106/1999 </w:t>
      </w:r>
      <w:proofErr w:type="spellStart"/>
      <w:r>
        <w:rPr>
          <w:sz w:val="24"/>
          <w:szCs w:val="24"/>
        </w:rPr>
        <w:t>Sb.,o</w:t>
      </w:r>
      <w:proofErr w:type="spellEnd"/>
      <w:r>
        <w:rPr>
          <w:sz w:val="24"/>
          <w:szCs w:val="24"/>
        </w:rPr>
        <w:t xml:space="preserve"> svobodném přístupu k informacím v platném znění, ve spojení s § 17 tohoto zákona a s nařízením vlády č. 173/2006 Sb., o zásadách stanovení úhrad a licenčních odměn za poskytování informací podle zákona o svobodném</w:t>
      </w:r>
      <w:r w:rsidR="006A5BE1">
        <w:rPr>
          <w:sz w:val="24"/>
          <w:szCs w:val="24"/>
        </w:rPr>
        <w:t xml:space="preserve"> přístupu k informacím, a na základě § 102 odst. 3 zákona č.128/2000 Sb., o obcích ( obecní zřízení), v platném znění, tento sazebník úhrad za poskytování informací ( dále jako ,, sazebník „).</w:t>
      </w:r>
    </w:p>
    <w:p w:rsidR="006A5BE1" w:rsidRDefault="006A5BE1">
      <w:pPr>
        <w:rPr>
          <w:sz w:val="24"/>
          <w:szCs w:val="24"/>
        </w:rPr>
      </w:pPr>
    </w:p>
    <w:p w:rsidR="006A5BE1" w:rsidRPr="006A5BE1" w:rsidRDefault="006A5BE1">
      <w:pPr>
        <w:rPr>
          <w:b/>
          <w:sz w:val="24"/>
          <w:szCs w:val="24"/>
        </w:rPr>
      </w:pPr>
      <w:r>
        <w:rPr>
          <w:sz w:val="24"/>
          <w:szCs w:val="24"/>
        </w:rPr>
        <w:t xml:space="preserve">                                                         </w:t>
      </w:r>
      <w:r w:rsidRPr="006A5BE1">
        <w:rPr>
          <w:b/>
          <w:sz w:val="24"/>
          <w:szCs w:val="24"/>
        </w:rPr>
        <w:t xml:space="preserve"> </w:t>
      </w:r>
      <w:proofErr w:type="spellStart"/>
      <w:r w:rsidRPr="006A5BE1">
        <w:rPr>
          <w:b/>
          <w:sz w:val="24"/>
          <w:szCs w:val="24"/>
        </w:rPr>
        <w:t>Čl.I</w:t>
      </w:r>
      <w:proofErr w:type="spellEnd"/>
      <w:r w:rsidRPr="006A5BE1">
        <w:rPr>
          <w:b/>
          <w:sz w:val="24"/>
          <w:szCs w:val="24"/>
        </w:rPr>
        <w:t>.</w:t>
      </w:r>
    </w:p>
    <w:p w:rsidR="006A5BE1" w:rsidRDefault="006A5BE1">
      <w:pPr>
        <w:rPr>
          <w:b/>
          <w:sz w:val="24"/>
          <w:szCs w:val="24"/>
        </w:rPr>
      </w:pPr>
      <w:r w:rsidRPr="006A5BE1">
        <w:rPr>
          <w:b/>
          <w:sz w:val="24"/>
          <w:szCs w:val="24"/>
        </w:rPr>
        <w:t xml:space="preserve">                                         Obecná ustanovení</w:t>
      </w:r>
    </w:p>
    <w:p w:rsidR="006A5BE1" w:rsidRPr="00087C1A" w:rsidRDefault="006A5BE1" w:rsidP="006A5BE1">
      <w:pPr>
        <w:pStyle w:val="Odstavecseseznamem"/>
        <w:numPr>
          <w:ilvl w:val="0"/>
          <w:numId w:val="1"/>
        </w:numPr>
        <w:rPr>
          <w:sz w:val="24"/>
          <w:szCs w:val="24"/>
        </w:rPr>
      </w:pPr>
      <w:r w:rsidRPr="00087C1A">
        <w:rPr>
          <w:sz w:val="24"/>
          <w:szCs w:val="24"/>
        </w:rPr>
        <w:t>Tento sazebník upravuje stanovení výše sazeb za poskytování informací ve smyslu zákona č. 106/1999 Sb.</w:t>
      </w:r>
      <w:r w:rsidR="00087C1A" w:rsidRPr="00087C1A">
        <w:rPr>
          <w:sz w:val="24"/>
          <w:szCs w:val="24"/>
        </w:rPr>
        <w:t xml:space="preserve">, o </w:t>
      </w:r>
      <w:proofErr w:type="gramStart"/>
      <w:r w:rsidR="00087C1A" w:rsidRPr="00087C1A">
        <w:rPr>
          <w:sz w:val="24"/>
          <w:szCs w:val="24"/>
        </w:rPr>
        <w:t>svobodné  přístupu</w:t>
      </w:r>
      <w:proofErr w:type="gramEnd"/>
      <w:r w:rsidR="00087C1A" w:rsidRPr="00087C1A">
        <w:rPr>
          <w:sz w:val="24"/>
          <w:szCs w:val="24"/>
        </w:rPr>
        <w:t xml:space="preserve"> k informacím.</w:t>
      </w:r>
    </w:p>
    <w:p w:rsidR="00307E89" w:rsidRDefault="00087C1A" w:rsidP="00087C1A">
      <w:pPr>
        <w:pStyle w:val="Odstavecseseznamem"/>
        <w:numPr>
          <w:ilvl w:val="0"/>
          <w:numId w:val="1"/>
        </w:numPr>
        <w:rPr>
          <w:sz w:val="24"/>
          <w:szCs w:val="24"/>
        </w:rPr>
      </w:pPr>
      <w:r>
        <w:rPr>
          <w:sz w:val="24"/>
          <w:szCs w:val="24"/>
        </w:rPr>
        <w:t xml:space="preserve">Žadatel v souvislosti s poskytováním informací hradí povinnému subjektu pouze přímé materiálové náklady, kterými </w:t>
      </w:r>
      <w:proofErr w:type="gramStart"/>
      <w:r>
        <w:rPr>
          <w:sz w:val="24"/>
          <w:szCs w:val="24"/>
        </w:rPr>
        <w:t>jsou :</w:t>
      </w:r>
      <w:proofErr w:type="gramEnd"/>
      <w:r>
        <w:rPr>
          <w:sz w:val="24"/>
          <w:szCs w:val="24"/>
        </w:rPr>
        <w:t xml:space="preserve"> náklady na pořízení listinných kopií, popř. tisku listin, náklady na opatření technických nosičů dat ( CD,DVD), náklady na mimořádně rozsáhlé vyhledávání informací a náklady na odesílání informace žadateli.</w:t>
      </w:r>
    </w:p>
    <w:p w:rsidR="00087C1A" w:rsidRDefault="00087C1A" w:rsidP="00087C1A">
      <w:pPr>
        <w:pStyle w:val="Odstavecseseznamem"/>
        <w:rPr>
          <w:sz w:val="24"/>
          <w:szCs w:val="24"/>
        </w:rPr>
      </w:pPr>
    </w:p>
    <w:p w:rsidR="00087C1A" w:rsidRDefault="00087C1A" w:rsidP="00087C1A">
      <w:pPr>
        <w:pStyle w:val="Odstavecseseznamem"/>
        <w:rPr>
          <w:sz w:val="24"/>
          <w:szCs w:val="24"/>
        </w:rPr>
      </w:pPr>
      <w:r>
        <w:rPr>
          <w:sz w:val="24"/>
          <w:szCs w:val="24"/>
        </w:rPr>
        <w:t xml:space="preserve">                                            Čl. II.</w:t>
      </w:r>
    </w:p>
    <w:p w:rsidR="00087C1A" w:rsidRDefault="00087C1A" w:rsidP="00087C1A">
      <w:pPr>
        <w:pStyle w:val="Odstavecseseznamem"/>
        <w:rPr>
          <w:sz w:val="24"/>
          <w:szCs w:val="24"/>
        </w:rPr>
      </w:pPr>
      <w:r>
        <w:rPr>
          <w:sz w:val="24"/>
          <w:szCs w:val="24"/>
        </w:rPr>
        <w:t xml:space="preserve">                      Náklady na pořízení listinných kopií</w:t>
      </w:r>
    </w:p>
    <w:p w:rsidR="00087C1A" w:rsidRDefault="00087C1A" w:rsidP="00087C1A">
      <w:pPr>
        <w:pStyle w:val="Odstavecseseznamem"/>
        <w:rPr>
          <w:sz w:val="24"/>
          <w:szCs w:val="24"/>
        </w:rPr>
      </w:pPr>
    </w:p>
    <w:p w:rsidR="00087C1A" w:rsidRDefault="00087C1A" w:rsidP="00087C1A">
      <w:pPr>
        <w:pStyle w:val="Odstavecseseznamem"/>
        <w:rPr>
          <w:sz w:val="24"/>
          <w:szCs w:val="24"/>
        </w:rPr>
      </w:pPr>
      <w:r>
        <w:rPr>
          <w:sz w:val="24"/>
          <w:szCs w:val="24"/>
        </w:rPr>
        <w:t xml:space="preserve">Náklady na pořízení listinných kopií jsou uvedeny pro jednotlivé typy kopií v následující </w:t>
      </w:r>
      <w:proofErr w:type="gramStart"/>
      <w:r>
        <w:rPr>
          <w:sz w:val="24"/>
          <w:szCs w:val="24"/>
        </w:rPr>
        <w:t>tabulce :</w:t>
      </w:r>
      <w:proofErr w:type="gramEnd"/>
      <w:r>
        <w:rPr>
          <w:sz w:val="24"/>
          <w:szCs w:val="24"/>
        </w:rPr>
        <w:t xml:space="preserve"> </w:t>
      </w:r>
    </w:p>
    <w:p w:rsidR="00087C1A" w:rsidRPr="00087C1A" w:rsidRDefault="00087C1A" w:rsidP="00087C1A">
      <w:pPr>
        <w:pStyle w:val="Odstavecseseznamem"/>
        <w:rPr>
          <w:b/>
        </w:rPr>
      </w:pPr>
      <w:r>
        <w:rPr>
          <w:sz w:val="24"/>
          <w:szCs w:val="24"/>
        </w:rPr>
        <w:t xml:space="preserve">  </w:t>
      </w:r>
      <w:r>
        <w:t xml:space="preserve"> </w:t>
      </w:r>
    </w:p>
    <w:tbl>
      <w:tblPr>
        <w:tblStyle w:val="Mkatabulky"/>
        <w:tblW w:w="4994" w:type="pct"/>
        <w:tblInd w:w="720" w:type="dxa"/>
        <w:tblLook w:val="04A0" w:firstRow="1" w:lastRow="0" w:firstColumn="1" w:lastColumn="0" w:noHBand="0" w:noVBand="1"/>
      </w:tblPr>
      <w:tblGrid>
        <w:gridCol w:w="3015"/>
        <w:gridCol w:w="3018"/>
        <w:gridCol w:w="3018"/>
      </w:tblGrid>
      <w:tr w:rsidR="00087C1A" w:rsidRPr="00087C1A" w:rsidTr="00087C1A">
        <w:tc>
          <w:tcPr>
            <w:tcW w:w="1666" w:type="pct"/>
          </w:tcPr>
          <w:p w:rsidR="00087C1A" w:rsidRPr="00087C1A" w:rsidRDefault="00087C1A" w:rsidP="00087C1A">
            <w:pPr>
              <w:pStyle w:val="Odstavecseseznamem"/>
              <w:ind w:left="0"/>
              <w:rPr>
                <w:b/>
              </w:rPr>
            </w:pPr>
            <w:r w:rsidRPr="00087C1A">
              <w:rPr>
                <w:b/>
              </w:rPr>
              <w:t>kopie</w:t>
            </w:r>
          </w:p>
        </w:tc>
        <w:tc>
          <w:tcPr>
            <w:tcW w:w="1667" w:type="pct"/>
          </w:tcPr>
          <w:p w:rsidR="00087C1A" w:rsidRPr="00087C1A" w:rsidRDefault="00087C1A" w:rsidP="00087C1A">
            <w:pPr>
              <w:pStyle w:val="Odstavecseseznamem"/>
              <w:ind w:left="0"/>
              <w:rPr>
                <w:b/>
              </w:rPr>
            </w:pPr>
            <w:r w:rsidRPr="00087C1A">
              <w:rPr>
                <w:b/>
              </w:rPr>
              <w:t>formát</w:t>
            </w:r>
          </w:p>
        </w:tc>
        <w:tc>
          <w:tcPr>
            <w:tcW w:w="1667" w:type="pct"/>
          </w:tcPr>
          <w:p w:rsidR="00087C1A" w:rsidRPr="00087C1A" w:rsidRDefault="00087C1A" w:rsidP="00087C1A">
            <w:pPr>
              <w:pStyle w:val="Odstavecseseznamem"/>
              <w:ind w:left="0"/>
              <w:rPr>
                <w:b/>
              </w:rPr>
            </w:pPr>
            <w:r w:rsidRPr="00087C1A">
              <w:rPr>
                <w:b/>
              </w:rPr>
              <w:t>Sazba (</w:t>
            </w:r>
            <w:proofErr w:type="spellStart"/>
            <w:r w:rsidRPr="00087C1A">
              <w:rPr>
                <w:b/>
              </w:rPr>
              <w:t>kč</w:t>
            </w:r>
            <w:proofErr w:type="spellEnd"/>
            <w:r w:rsidRPr="00087C1A">
              <w:rPr>
                <w:b/>
              </w:rPr>
              <w:t>)</w:t>
            </w:r>
          </w:p>
        </w:tc>
      </w:tr>
      <w:tr w:rsidR="00087C1A" w:rsidTr="00087C1A">
        <w:tc>
          <w:tcPr>
            <w:tcW w:w="1666" w:type="pct"/>
          </w:tcPr>
          <w:p w:rsidR="00087C1A" w:rsidRDefault="00087C1A" w:rsidP="00087C1A">
            <w:pPr>
              <w:pStyle w:val="Odstavecseseznamem"/>
              <w:ind w:left="0"/>
            </w:pPr>
            <w:r>
              <w:t>Černobílá jednostranná</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1,-</w:t>
            </w:r>
          </w:p>
        </w:tc>
      </w:tr>
      <w:tr w:rsidR="00087C1A" w:rsidTr="00087C1A">
        <w:tc>
          <w:tcPr>
            <w:tcW w:w="1666" w:type="pct"/>
          </w:tcPr>
          <w:p w:rsidR="00087C1A" w:rsidRDefault="00087C1A" w:rsidP="00087C1A">
            <w:pPr>
              <w:pStyle w:val="Odstavecseseznamem"/>
              <w:ind w:left="0"/>
            </w:pPr>
            <w:r>
              <w:t>Černobílá oboustranná</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2,-</w:t>
            </w:r>
          </w:p>
        </w:tc>
      </w:tr>
      <w:tr w:rsidR="00087C1A" w:rsidTr="00087C1A">
        <w:tc>
          <w:tcPr>
            <w:tcW w:w="1666" w:type="pct"/>
          </w:tcPr>
          <w:p w:rsidR="00087C1A" w:rsidRDefault="00087C1A" w:rsidP="00087C1A">
            <w:pPr>
              <w:pStyle w:val="Odstavecseseznamem"/>
              <w:ind w:left="0"/>
            </w:pPr>
            <w:r>
              <w:t>Černobílá jednostranná</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2,-</w:t>
            </w:r>
          </w:p>
        </w:tc>
      </w:tr>
      <w:tr w:rsidR="00087C1A" w:rsidTr="00087C1A">
        <w:tc>
          <w:tcPr>
            <w:tcW w:w="1666" w:type="pct"/>
          </w:tcPr>
          <w:p w:rsidR="00087C1A" w:rsidRDefault="00087C1A" w:rsidP="00087C1A">
            <w:pPr>
              <w:pStyle w:val="Odstavecseseznamem"/>
              <w:ind w:left="0"/>
            </w:pPr>
            <w:r>
              <w:t>Černobílá oboustranná</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3,-</w:t>
            </w:r>
          </w:p>
        </w:tc>
      </w:tr>
      <w:tr w:rsidR="00087C1A" w:rsidTr="00087C1A">
        <w:tc>
          <w:tcPr>
            <w:tcW w:w="1666" w:type="pct"/>
          </w:tcPr>
          <w:p w:rsidR="00087C1A" w:rsidRDefault="00087C1A" w:rsidP="00087C1A">
            <w:pPr>
              <w:pStyle w:val="Odstavecseseznamem"/>
              <w:ind w:left="0"/>
            </w:pPr>
            <w:r>
              <w:t>Barevná jednostranná</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6,-</w:t>
            </w:r>
          </w:p>
        </w:tc>
      </w:tr>
      <w:tr w:rsidR="00087C1A" w:rsidTr="00087C1A">
        <w:tc>
          <w:tcPr>
            <w:tcW w:w="1666" w:type="pct"/>
          </w:tcPr>
          <w:p w:rsidR="00087C1A" w:rsidRDefault="00087C1A" w:rsidP="00087C1A">
            <w:pPr>
              <w:pStyle w:val="Odstavecseseznamem"/>
              <w:ind w:left="0"/>
            </w:pPr>
            <w:r>
              <w:t>Barevná oboustranná</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12,-</w:t>
            </w:r>
          </w:p>
        </w:tc>
      </w:tr>
      <w:tr w:rsidR="00087C1A" w:rsidTr="00087C1A">
        <w:tc>
          <w:tcPr>
            <w:tcW w:w="1666" w:type="pct"/>
          </w:tcPr>
          <w:p w:rsidR="00087C1A" w:rsidRDefault="00087C1A" w:rsidP="00087C1A">
            <w:pPr>
              <w:pStyle w:val="Odstavecseseznamem"/>
              <w:ind w:left="0"/>
            </w:pPr>
            <w:r>
              <w:t>Barevná jednostranná</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12,-</w:t>
            </w:r>
          </w:p>
        </w:tc>
      </w:tr>
      <w:tr w:rsidR="00087C1A" w:rsidTr="00087C1A">
        <w:tc>
          <w:tcPr>
            <w:tcW w:w="1666" w:type="pct"/>
          </w:tcPr>
          <w:p w:rsidR="00087C1A" w:rsidRDefault="00087C1A" w:rsidP="00087C1A">
            <w:pPr>
              <w:pStyle w:val="Odstavecseseznamem"/>
              <w:ind w:left="0"/>
            </w:pPr>
            <w:r>
              <w:t>Barevná oboustranná</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24,-</w:t>
            </w:r>
          </w:p>
        </w:tc>
      </w:tr>
    </w:tbl>
    <w:p w:rsidR="00087C1A" w:rsidRDefault="00087C1A" w:rsidP="00087C1A">
      <w:pPr>
        <w:pStyle w:val="Odstavecseseznamem"/>
      </w:pPr>
    </w:p>
    <w:p w:rsidR="00087C1A" w:rsidRPr="00087C1A" w:rsidRDefault="00087C1A" w:rsidP="00087C1A">
      <w:pPr>
        <w:pStyle w:val="Odstavecseseznamem"/>
        <w:rPr>
          <w:sz w:val="24"/>
          <w:szCs w:val="24"/>
        </w:rPr>
      </w:pPr>
    </w:p>
    <w:p w:rsidR="00087C1A" w:rsidRDefault="00087C1A" w:rsidP="00087C1A">
      <w:pPr>
        <w:pStyle w:val="Odstavecseseznamem"/>
        <w:rPr>
          <w:sz w:val="24"/>
          <w:szCs w:val="24"/>
        </w:rPr>
      </w:pPr>
      <w:r w:rsidRPr="00087C1A">
        <w:rPr>
          <w:sz w:val="24"/>
          <w:szCs w:val="24"/>
        </w:rPr>
        <w:t>Náklady na pořízení elektronických kopií, tj. skenování činí v případě skenu 1 strany běžného formátu A4 2,- Kč, v případě skenu 1 strany formátu A3 4,- Kč,</w:t>
      </w: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Default="00087C1A" w:rsidP="00087C1A">
      <w:pPr>
        <w:pStyle w:val="Odstavecseseznamem"/>
        <w:rPr>
          <w:sz w:val="24"/>
          <w:szCs w:val="24"/>
        </w:rPr>
      </w:pPr>
    </w:p>
    <w:p w:rsidR="00087C1A" w:rsidRPr="00087C1A" w:rsidRDefault="00087C1A" w:rsidP="00087C1A">
      <w:pPr>
        <w:pStyle w:val="Odstavecseseznamem"/>
        <w:rPr>
          <w:b/>
          <w:sz w:val="24"/>
          <w:szCs w:val="24"/>
        </w:rPr>
      </w:pPr>
      <w:r w:rsidRPr="00087C1A">
        <w:rPr>
          <w:b/>
          <w:sz w:val="24"/>
          <w:szCs w:val="24"/>
        </w:rPr>
        <w:t xml:space="preserve">                                                                      </w:t>
      </w:r>
      <w:r w:rsidRPr="00087C1A">
        <w:rPr>
          <w:b/>
          <w:sz w:val="24"/>
          <w:szCs w:val="24"/>
        </w:rPr>
        <w:t>Čl. III.</w:t>
      </w:r>
    </w:p>
    <w:p w:rsidR="00087C1A" w:rsidRPr="00087C1A" w:rsidRDefault="00087C1A" w:rsidP="00087C1A">
      <w:pPr>
        <w:pStyle w:val="Odstavecseseznamem"/>
        <w:rPr>
          <w:b/>
          <w:sz w:val="24"/>
          <w:szCs w:val="24"/>
        </w:rPr>
      </w:pPr>
      <w:r w:rsidRPr="00087C1A">
        <w:rPr>
          <w:b/>
          <w:sz w:val="24"/>
          <w:szCs w:val="24"/>
        </w:rPr>
        <w:t xml:space="preserve"> </w:t>
      </w:r>
      <w:r w:rsidRPr="00087C1A">
        <w:rPr>
          <w:b/>
          <w:sz w:val="24"/>
          <w:szCs w:val="24"/>
        </w:rPr>
        <w:t xml:space="preserve">                                                       </w:t>
      </w:r>
      <w:r w:rsidRPr="00087C1A">
        <w:rPr>
          <w:b/>
          <w:sz w:val="24"/>
          <w:szCs w:val="24"/>
        </w:rPr>
        <w:t>Náklady na tisk listin</w:t>
      </w:r>
    </w:p>
    <w:p w:rsidR="00087C1A" w:rsidRDefault="00087C1A" w:rsidP="00087C1A">
      <w:pPr>
        <w:pStyle w:val="Odstavecseseznamem"/>
      </w:pPr>
    </w:p>
    <w:p w:rsidR="00087C1A" w:rsidRPr="00087C1A" w:rsidRDefault="00087C1A" w:rsidP="00087C1A">
      <w:pPr>
        <w:pStyle w:val="Odstavecseseznamem"/>
        <w:rPr>
          <w:sz w:val="24"/>
          <w:szCs w:val="24"/>
        </w:rPr>
      </w:pPr>
      <w:r>
        <w:t xml:space="preserve"> </w:t>
      </w:r>
      <w:r w:rsidRPr="00087C1A">
        <w:rPr>
          <w:sz w:val="24"/>
          <w:szCs w:val="24"/>
        </w:rPr>
        <w:t xml:space="preserve">Náklady na tisk listin jsou uvedeny pro jednotlivé typy tisku v následující tabulce. </w:t>
      </w:r>
    </w:p>
    <w:p w:rsidR="00087C1A" w:rsidRDefault="00087C1A" w:rsidP="00087C1A">
      <w:pPr>
        <w:pStyle w:val="Odstavecseseznamem"/>
      </w:pPr>
    </w:p>
    <w:p w:rsidR="00087C1A" w:rsidRDefault="00087C1A" w:rsidP="00087C1A">
      <w:pPr>
        <w:pStyle w:val="Odstavecseseznamem"/>
      </w:pPr>
    </w:p>
    <w:tbl>
      <w:tblPr>
        <w:tblStyle w:val="Mkatabulky"/>
        <w:tblW w:w="4994" w:type="pct"/>
        <w:tblInd w:w="720" w:type="dxa"/>
        <w:tblLook w:val="04A0" w:firstRow="1" w:lastRow="0" w:firstColumn="1" w:lastColumn="0" w:noHBand="0" w:noVBand="1"/>
      </w:tblPr>
      <w:tblGrid>
        <w:gridCol w:w="3015"/>
        <w:gridCol w:w="3018"/>
        <w:gridCol w:w="3018"/>
      </w:tblGrid>
      <w:tr w:rsidR="00087C1A" w:rsidTr="00087C1A">
        <w:tc>
          <w:tcPr>
            <w:tcW w:w="1666" w:type="pct"/>
          </w:tcPr>
          <w:p w:rsidR="00087C1A" w:rsidRDefault="00087C1A" w:rsidP="00087C1A">
            <w:pPr>
              <w:pStyle w:val="Odstavecseseznamem"/>
              <w:ind w:left="0"/>
            </w:pPr>
            <w:r>
              <w:t>Typ tisku</w:t>
            </w:r>
          </w:p>
        </w:tc>
        <w:tc>
          <w:tcPr>
            <w:tcW w:w="1667" w:type="pct"/>
          </w:tcPr>
          <w:p w:rsidR="00087C1A" w:rsidRDefault="00087C1A" w:rsidP="00087C1A">
            <w:pPr>
              <w:pStyle w:val="Odstavecseseznamem"/>
              <w:ind w:left="0"/>
            </w:pPr>
            <w:r>
              <w:t>formát</w:t>
            </w:r>
          </w:p>
        </w:tc>
        <w:tc>
          <w:tcPr>
            <w:tcW w:w="1667" w:type="pct"/>
          </w:tcPr>
          <w:p w:rsidR="00087C1A" w:rsidRDefault="00087C1A" w:rsidP="00087C1A">
            <w:pPr>
              <w:pStyle w:val="Odstavecseseznamem"/>
              <w:ind w:left="0"/>
            </w:pPr>
            <w:r>
              <w:t xml:space="preserve">Sazba </w:t>
            </w:r>
            <w:proofErr w:type="gramStart"/>
            <w:r>
              <w:t xml:space="preserve">( </w:t>
            </w:r>
            <w:proofErr w:type="spellStart"/>
            <w:r>
              <w:t>kč</w:t>
            </w:r>
            <w:proofErr w:type="spellEnd"/>
            <w:proofErr w:type="gramEnd"/>
            <w:r>
              <w:t>)</w:t>
            </w:r>
          </w:p>
        </w:tc>
      </w:tr>
      <w:tr w:rsidR="00087C1A" w:rsidTr="00087C1A">
        <w:tc>
          <w:tcPr>
            <w:tcW w:w="1666" w:type="pct"/>
          </w:tcPr>
          <w:p w:rsidR="00087C1A" w:rsidRDefault="00087C1A" w:rsidP="00087C1A">
            <w:pPr>
              <w:pStyle w:val="Odstavecseseznamem"/>
              <w:ind w:left="0"/>
            </w:pPr>
            <w:r>
              <w:t>Černobílý jednostranný</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1,-</w:t>
            </w:r>
          </w:p>
        </w:tc>
      </w:tr>
      <w:tr w:rsidR="00087C1A" w:rsidTr="00087C1A">
        <w:tc>
          <w:tcPr>
            <w:tcW w:w="1666" w:type="pct"/>
          </w:tcPr>
          <w:p w:rsidR="00087C1A" w:rsidRDefault="00087C1A" w:rsidP="00087C1A">
            <w:pPr>
              <w:pStyle w:val="Odstavecseseznamem"/>
              <w:ind w:left="0"/>
            </w:pPr>
            <w:r>
              <w:t>Černobílý oboustranný</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2,-</w:t>
            </w:r>
          </w:p>
        </w:tc>
      </w:tr>
      <w:tr w:rsidR="00087C1A" w:rsidTr="00087C1A">
        <w:trPr>
          <w:trHeight w:val="268"/>
        </w:trPr>
        <w:tc>
          <w:tcPr>
            <w:tcW w:w="1666" w:type="pct"/>
          </w:tcPr>
          <w:p w:rsidR="00087C1A" w:rsidRDefault="00087C1A" w:rsidP="00087C1A">
            <w:pPr>
              <w:pStyle w:val="Odstavecseseznamem"/>
              <w:ind w:left="0"/>
            </w:pPr>
            <w:r>
              <w:t>Barevný jednostranný</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6,-</w:t>
            </w:r>
          </w:p>
        </w:tc>
      </w:tr>
      <w:tr w:rsidR="00087C1A" w:rsidTr="00087C1A">
        <w:tc>
          <w:tcPr>
            <w:tcW w:w="1666" w:type="pct"/>
          </w:tcPr>
          <w:p w:rsidR="00087C1A" w:rsidRDefault="00087C1A" w:rsidP="00087C1A">
            <w:pPr>
              <w:pStyle w:val="Odstavecseseznamem"/>
              <w:ind w:left="0"/>
            </w:pPr>
            <w:r>
              <w:t>Barevný oboustranný</w:t>
            </w:r>
          </w:p>
        </w:tc>
        <w:tc>
          <w:tcPr>
            <w:tcW w:w="1667" w:type="pct"/>
          </w:tcPr>
          <w:p w:rsidR="00087C1A" w:rsidRDefault="00087C1A" w:rsidP="00087C1A">
            <w:pPr>
              <w:pStyle w:val="Odstavecseseznamem"/>
              <w:ind w:left="0"/>
            </w:pPr>
            <w:r>
              <w:t>A4</w:t>
            </w:r>
          </w:p>
        </w:tc>
        <w:tc>
          <w:tcPr>
            <w:tcW w:w="1667" w:type="pct"/>
          </w:tcPr>
          <w:p w:rsidR="00087C1A" w:rsidRDefault="00087C1A" w:rsidP="00087C1A">
            <w:pPr>
              <w:pStyle w:val="Odstavecseseznamem"/>
              <w:ind w:left="0"/>
            </w:pPr>
            <w:r>
              <w:t>12,-</w:t>
            </w:r>
          </w:p>
        </w:tc>
      </w:tr>
      <w:tr w:rsidR="00087C1A" w:rsidTr="00087C1A">
        <w:trPr>
          <w:trHeight w:val="240"/>
        </w:trPr>
        <w:tc>
          <w:tcPr>
            <w:tcW w:w="1666" w:type="pct"/>
          </w:tcPr>
          <w:p w:rsidR="00087C1A" w:rsidRDefault="00087C1A" w:rsidP="00087C1A">
            <w:pPr>
              <w:pStyle w:val="Odstavecseseznamem"/>
              <w:ind w:left="0"/>
            </w:pPr>
            <w:r>
              <w:t>Barevný jednostranný</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12,-</w:t>
            </w:r>
          </w:p>
        </w:tc>
      </w:tr>
      <w:tr w:rsidR="00087C1A" w:rsidTr="00087C1A">
        <w:trPr>
          <w:trHeight w:val="285"/>
        </w:trPr>
        <w:tc>
          <w:tcPr>
            <w:tcW w:w="1666" w:type="pct"/>
          </w:tcPr>
          <w:p w:rsidR="00087C1A" w:rsidRDefault="00087C1A" w:rsidP="00087C1A">
            <w:pPr>
              <w:pStyle w:val="Odstavecseseznamem"/>
              <w:ind w:left="0"/>
            </w:pPr>
            <w:r>
              <w:t>Barevný oboustranný</w:t>
            </w:r>
          </w:p>
        </w:tc>
        <w:tc>
          <w:tcPr>
            <w:tcW w:w="1667" w:type="pct"/>
          </w:tcPr>
          <w:p w:rsidR="00087C1A" w:rsidRDefault="00087C1A" w:rsidP="00087C1A">
            <w:pPr>
              <w:pStyle w:val="Odstavecseseznamem"/>
              <w:ind w:left="0"/>
            </w:pPr>
            <w:r>
              <w:t>A3</w:t>
            </w:r>
          </w:p>
        </w:tc>
        <w:tc>
          <w:tcPr>
            <w:tcW w:w="1667" w:type="pct"/>
          </w:tcPr>
          <w:p w:rsidR="00087C1A" w:rsidRDefault="00087C1A" w:rsidP="00087C1A">
            <w:pPr>
              <w:pStyle w:val="Odstavecseseznamem"/>
              <w:ind w:left="0"/>
            </w:pPr>
            <w:r>
              <w:t>24,-</w:t>
            </w:r>
          </w:p>
        </w:tc>
      </w:tr>
    </w:tbl>
    <w:p w:rsidR="00087C1A" w:rsidRDefault="00087C1A" w:rsidP="00087C1A">
      <w:pPr>
        <w:pStyle w:val="Odstavecseseznamem"/>
      </w:pPr>
    </w:p>
    <w:p w:rsidR="00087C1A" w:rsidRDefault="00087C1A" w:rsidP="00087C1A">
      <w:pPr>
        <w:pStyle w:val="Odstavecseseznamem"/>
      </w:pPr>
    </w:p>
    <w:p w:rsidR="00087C1A" w:rsidRDefault="00087C1A" w:rsidP="00087C1A">
      <w:pPr>
        <w:pStyle w:val="Odstavecseseznamem"/>
      </w:pPr>
    </w:p>
    <w:p w:rsidR="00087C1A" w:rsidRPr="00087C1A" w:rsidRDefault="00087C1A" w:rsidP="00087C1A">
      <w:pPr>
        <w:pStyle w:val="Odstavecseseznamem"/>
        <w:rPr>
          <w:b/>
          <w:sz w:val="24"/>
          <w:szCs w:val="24"/>
        </w:rPr>
      </w:pPr>
    </w:p>
    <w:p w:rsidR="00087C1A" w:rsidRDefault="00087C1A" w:rsidP="00087C1A">
      <w:pPr>
        <w:rPr>
          <w:b/>
          <w:sz w:val="24"/>
          <w:szCs w:val="24"/>
        </w:rPr>
      </w:pPr>
      <w:r w:rsidRPr="00087C1A">
        <w:rPr>
          <w:b/>
          <w:sz w:val="24"/>
          <w:szCs w:val="24"/>
        </w:rPr>
        <w:t xml:space="preserve">                                       </w:t>
      </w:r>
      <w:r>
        <w:rPr>
          <w:b/>
          <w:sz w:val="24"/>
          <w:szCs w:val="24"/>
        </w:rPr>
        <w:t xml:space="preserve">                                             </w:t>
      </w:r>
      <w:proofErr w:type="spellStart"/>
      <w:r>
        <w:rPr>
          <w:b/>
          <w:sz w:val="24"/>
          <w:szCs w:val="24"/>
        </w:rPr>
        <w:t>Čl.</w:t>
      </w:r>
      <w:r w:rsidRPr="00087C1A">
        <w:rPr>
          <w:b/>
          <w:sz w:val="24"/>
          <w:szCs w:val="24"/>
        </w:rPr>
        <w:t>IV</w:t>
      </w:r>
      <w:proofErr w:type="spellEnd"/>
      <w:r w:rsidRPr="00087C1A">
        <w:rPr>
          <w:b/>
          <w:sz w:val="24"/>
          <w:szCs w:val="24"/>
        </w:rPr>
        <w:t xml:space="preserve">. </w:t>
      </w:r>
    </w:p>
    <w:p w:rsidR="00087C1A" w:rsidRPr="00087C1A" w:rsidRDefault="00087C1A" w:rsidP="00087C1A">
      <w:pPr>
        <w:rPr>
          <w:b/>
          <w:sz w:val="24"/>
          <w:szCs w:val="24"/>
        </w:rPr>
      </w:pPr>
      <w:r>
        <w:rPr>
          <w:b/>
          <w:sz w:val="24"/>
          <w:szCs w:val="24"/>
        </w:rPr>
        <w:t xml:space="preserve">                                 </w:t>
      </w:r>
      <w:r w:rsidRPr="00087C1A">
        <w:rPr>
          <w:b/>
          <w:sz w:val="24"/>
          <w:szCs w:val="24"/>
        </w:rPr>
        <w:t>Náklady na poskytnutí kopií nebo tisku v jiném formátu či barvě</w:t>
      </w:r>
    </w:p>
    <w:p w:rsidR="00087C1A" w:rsidRPr="00087C1A" w:rsidRDefault="00087C1A" w:rsidP="00087C1A">
      <w:pPr>
        <w:rPr>
          <w:sz w:val="24"/>
          <w:szCs w:val="24"/>
        </w:rPr>
      </w:pPr>
      <w:r>
        <w:t xml:space="preserve"> </w:t>
      </w:r>
      <w:r w:rsidRPr="00087C1A">
        <w:rPr>
          <w:sz w:val="24"/>
          <w:szCs w:val="24"/>
        </w:rPr>
        <w:t>Za poskytnutí kopií nebo tisku v jiném formátu nebo barvě bude účtována skutečná cena za pořízení kopie nebo tisku u komerčního poskytovatele kopírovacích služeb, kterou obec za pořízení kopie nebo tisku bude u tohoto poskytovatele povinna uhra</w:t>
      </w:r>
      <w:r>
        <w:rPr>
          <w:sz w:val="24"/>
          <w:szCs w:val="24"/>
        </w:rPr>
        <w:t>dit.</w:t>
      </w:r>
    </w:p>
    <w:p w:rsidR="00087C1A" w:rsidRPr="00087C1A" w:rsidRDefault="00087C1A" w:rsidP="00087C1A">
      <w:pPr>
        <w:rPr>
          <w:b/>
          <w:sz w:val="24"/>
          <w:szCs w:val="24"/>
        </w:rPr>
      </w:pPr>
      <w:r w:rsidRPr="00087C1A">
        <w:rPr>
          <w:b/>
          <w:sz w:val="24"/>
          <w:szCs w:val="24"/>
        </w:rPr>
        <w:t xml:space="preserve">                                                                                    </w:t>
      </w:r>
      <w:r w:rsidRPr="00087C1A">
        <w:rPr>
          <w:b/>
          <w:sz w:val="24"/>
          <w:szCs w:val="24"/>
        </w:rPr>
        <w:t xml:space="preserve">Čl. V. </w:t>
      </w:r>
    </w:p>
    <w:p w:rsidR="00087C1A" w:rsidRPr="00087C1A" w:rsidRDefault="00087C1A" w:rsidP="00087C1A">
      <w:pPr>
        <w:rPr>
          <w:b/>
          <w:sz w:val="24"/>
          <w:szCs w:val="24"/>
        </w:rPr>
      </w:pPr>
      <w:r w:rsidRPr="00087C1A">
        <w:rPr>
          <w:b/>
          <w:sz w:val="24"/>
          <w:szCs w:val="24"/>
        </w:rPr>
        <w:t xml:space="preserve">                                                           </w:t>
      </w:r>
      <w:r w:rsidRPr="00087C1A">
        <w:rPr>
          <w:b/>
          <w:sz w:val="24"/>
          <w:szCs w:val="24"/>
        </w:rPr>
        <w:t>Náklady na opatření technických nosičů dat</w:t>
      </w:r>
    </w:p>
    <w:p w:rsidR="00087C1A" w:rsidRPr="00087C1A" w:rsidRDefault="00087C1A" w:rsidP="00087C1A">
      <w:pPr>
        <w:rPr>
          <w:sz w:val="24"/>
          <w:szCs w:val="24"/>
        </w:rPr>
      </w:pPr>
      <w:r w:rsidRPr="00087C1A">
        <w:rPr>
          <w:sz w:val="24"/>
          <w:szCs w:val="24"/>
        </w:rPr>
        <w:t xml:space="preserve"> Náklady za opatření technických nosičů dat (CD, DVD, přenosná paměť USB) budou účtovány podle skutečné pořizovací ceny. Pokud žadatel poskytne vlastní technický nosič dat, na který bude možní požadované informace zaznamenat, nebude úhrada tohoto nákladu uplatňována.</w:t>
      </w:r>
    </w:p>
    <w:p w:rsidR="00087C1A" w:rsidRDefault="00087C1A" w:rsidP="00087C1A"/>
    <w:p w:rsidR="00087C1A" w:rsidRPr="00087C1A" w:rsidRDefault="00087C1A" w:rsidP="00087C1A">
      <w:pPr>
        <w:rPr>
          <w:b/>
          <w:sz w:val="24"/>
          <w:szCs w:val="24"/>
        </w:rPr>
      </w:pPr>
      <w:r>
        <w:t xml:space="preserve"> </w:t>
      </w:r>
      <w:r>
        <w:t xml:space="preserve">                                                                                       </w:t>
      </w:r>
      <w:r w:rsidRPr="00087C1A">
        <w:rPr>
          <w:b/>
          <w:sz w:val="24"/>
          <w:szCs w:val="24"/>
        </w:rPr>
        <w:t>Čl.</w:t>
      </w:r>
      <w:r w:rsidRPr="00087C1A">
        <w:rPr>
          <w:b/>
          <w:sz w:val="24"/>
          <w:szCs w:val="24"/>
        </w:rPr>
        <w:t>VI.</w:t>
      </w:r>
    </w:p>
    <w:p w:rsidR="00087C1A" w:rsidRPr="00087C1A" w:rsidRDefault="00087C1A" w:rsidP="00087C1A">
      <w:pPr>
        <w:rPr>
          <w:b/>
          <w:sz w:val="24"/>
          <w:szCs w:val="24"/>
        </w:rPr>
      </w:pPr>
      <w:r w:rsidRPr="00087C1A">
        <w:rPr>
          <w:b/>
          <w:sz w:val="24"/>
          <w:szCs w:val="24"/>
        </w:rPr>
        <w:t xml:space="preserve">                                                         </w:t>
      </w:r>
      <w:r w:rsidRPr="00087C1A">
        <w:rPr>
          <w:b/>
          <w:sz w:val="24"/>
          <w:szCs w:val="24"/>
        </w:rPr>
        <w:t xml:space="preserve"> Náklady na odeslání informace žadateli </w:t>
      </w:r>
    </w:p>
    <w:p w:rsidR="00087C1A" w:rsidRPr="00087C1A" w:rsidRDefault="00087C1A" w:rsidP="00087C1A">
      <w:pPr>
        <w:rPr>
          <w:sz w:val="24"/>
          <w:szCs w:val="24"/>
        </w:rPr>
      </w:pPr>
      <w:r w:rsidRPr="00087C1A">
        <w:rPr>
          <w:sz w:val="24"/>
          <w:szCs w:val="24"/>
        </w:rPr>
        <w:t xml:space="preserve">1. Náklady na poštovní služby budou vyčísleny dle ceníku České pošty, </w:t>
      </w:r>
      <w:proofErr w:type="spellStart"/>
      <w:r w:rsidRPr="00087C1A">
        <w:rPr>
          <w:sz w:val="24"/>
          <w:szCs w:val="24"/>
        </w:rPr>
        <w:t>s.p</w:t>
      </w:r>
      <w:proofErr w:type="spellEnd"/>
      <w:r w:rsidRPr="00087C1A">
        <w:rPr>
          <w:sz w:val="24"/>
          <w:szCs w:val="24"/>
        </w:rPr>
        <w:t xml:space="preserve">., platného v den odeslání informace žadateli. </w:t>
      </w:r>
    </w:p>
    <w:p w:rsidR="00087C1A" w:rsidRPr="00087C1A" w:rsidRDefault="00087C1A" w:rsidP="00087C1A">
      <w:pPr>
        <w:rPr>
          <w:sz w:val="24"/>
          <w:szCs w:val="24"/>
        </w:rPr>
      </w:pPr>
      <w:r w:rsidRPr="00087C1A">
        <w:rPr>
          <w:sz w:val="24"/>
          <w:szCs w:val="24"/>
        </w:rPr>
        <w:t xml:space="preserve">2. V zájmu splnění zákonné lhůty pro vyřízení žádosti a zajištění úhrady s tím spojených nákladů budou požadované informace zasílány žadateli zpravidla na dobírku. </w:t>
      </w:r>
    </w:p>
    <w:p w:rsidR="00087C1A" w:rsidRPr="00087C1A" w:rsidRDefault="00087C1A" w:rsidP="00087C1A">
      <w:pPr>
        <w:rPr>
          <w:sz w:val="24"/>
          <w:szCs w:val="24"/>
        </w:rPr>
      </w:pPr>
      <w:r w:rsidRPr="00087C1A">
        <w:rPr>
          <w:sz w:val="24"/>
          <w:szCs w:val="24"/>
        </w:rPr>
        <w:t>3</w:t>
      </w:r>
      <w:r w:rsidRPr="00087C1A">
        <w:rPr>
          <w:sz w:val="24"/>
          <w:szCs w:val="24"/>
        </w:rPr>
        <w:t>. Náklady na balné účtovány nebudou.</w:t>
      </w:r>
    </w:p>
    <w:p w:rsidR="00087C1A" w:rsidRPr="00087C1A" w:rsidRDefault="00087C1A" w:rsidP="00087C1A">
      <w:pPr>
        <w:rPr>
          <w:sz w:val="24"/>
          <w:szCs w:val="24"/>
        </w:rPr>
      </w:pPr>
      <w:r w:rsidRPr="00087C1A">
        <w:rPr>
          <w:sz w:val="24"/>
          <w:szCs w:val="24"/>
        </w:rPr>
        <w:t xml:space="preserve"> </w:t>
      </w:r>
      <w:r w:rsidRPr="00087C1A">
        <w:rPr>
          <w:sz w:val="24"/>
          <w:szCs w:val="24"/>
        </w:rPr>
        <w:t>4</w:t>
      </w:r>
      <w:r w:rsidRPr="00087C1A">
        <w:rPr>
          <w:sz w:val="24"/>
          <w:szCs w:val="24"/>
        </w:rPr>
        <w:t xml:space="preserve">. V případě osobního odběru požadovaných informací nebude úhrada nákladů na odeslání informací žadateli uplatňována. </w:t>
      </w:r>
    </w:p>
    <w:p w:rsidR="00087C1A" w:rsidRPr="00087C1A" w:rsidRDefault="00087C1A" w:rsidP="00087C1A">
      <w:pPr>
        <w:rPr>
          <w:b/>
          <w:sz w:val="24"/>
          <w:szCs w:val="24"/>
        </w:rPr>
      </w:pPr>
      <w:r w:rsidRPr="00087C1A">
        <w:rPr>
          <w:b/>
          <w:sz w:val="24"/>
          <w:szCs w:val="24"/>
        </w:rPr>
        <w:lastRenderedPageBreak/>
        <w:t xml:space="preserve">                                                                                ČL.</w:t>
      </w:r>
      <w:r w:rsidRPr="00087C1A">
        <w:rPr>
          <w:b/>
          <w:sz w:val="24"/>
          <w:szCs w:val="24"/>
        </w:rPr>
        <w:t xml:space="preserve">VII. </w:t>
      </w:r>
    </w:p>
    <w:p w:rsidR="00087C1A" w:rsidRDefault="00087C1A" w:rsidP="00087C1A">
      <w:pPr>
        <w:rPr>
          <w:b/>
          <w:sz w:val="24"/>
          <w:szCs w:val="24"/>
        </w:rPr>
      </w:pPr>
      <w:r w:rsidRPr="00087C1A">
        <w:rPr>
          <w:b/>
          <w:sz w:val="24"/>
          <w:szCs w:val="24"/>
        </w:rPr>
        <w:t xml:space="preserve">                                   </w:t>
      </w:r>
      <w:r w:rsidRPr="00087C1A">
        <w:rPr>
          <w:b/>
          <w:sz w:val="24"/>
          <w:szCs w:val="24"/>
        </w:rPr>
        <w:t>Náklady na mimořádně rozsáhlé vyhledání informací</w:t>
      </w:r>
    </w:p>
    <w:p w:rsidR="00087C1A" w:rsidRPr="00087C1A" w:rsidRDefault="00087C1A" w:rsidP="00087C1A">
      <w:pPr>
        <w:pStyle w:val="Odstavecseseznamem"/>
        <w:numPr>
          <w:ilvl w:val="0"/>
          <w:numId w:val="2"/>
        </w:numPr>
        <w:rPr>
          <w:sz w:val="24"/>
          <w:szCs w:val="24"/>
        </w:rPr>
      </w:pPr>
      <w:r w:rsidRPr="00087C1A">
        <w:rPr>
          <w:sz w:val="24"/>
          <w:szCs w:val="24"/>
        </w:rPr>
        <w:t xml:space="preserve">V případě mimořádně rozsáhlého vyhledání informací, které přesáhne půl hodiny, se stanoví sazba úhrady za každou následující i započatou hodinu vyhledávání jedním pracovníkem ve výši </w:t>
      </w:r>
      <w:r>
        <w:rPr>
          <w:sz w:val="24"/>
          <w:szCs w:val="24"/>
        </w:rPr>
        <w:t>200</w:t>
      </w:r>
      <w:r w:rsidRPr="00087C1A">
        <w:rPr>
          <w:sz w:val="24"/>
          <w:szCs w:val="24"/>
        </w:rPr>
        <w:t>,- Kč. V případě mimořádně rozsáhlého vyhledání informací více pracovníky bude úhrada dána součtem částek připadajících na každého pracovníka.</w:t>
      </w:r>
    </w:p>
    <w:p w:rsidR="00087C1A" w:rsidRDefault="00087C1A" w:rsidP="00087C1A">
      <w:pPr>
        <w:pStyle w:val="Odstavecseseznamem"/>
        <w:numPr>
          <w:ilvl w:val="0"/>
          <w:numId w:val="2"/>
        </w:numPr>
      </w:pPr>
      <w:r w:rsidRPr="00087C1A">
        <w:rPr>
          <w:sz w:val="24"/>
          <w:szCs w:val="24"/>
        </w:rPr>
        <w:t>Vzniknou-li při mimořádně rozsáhlém vyhledání informací jiné osobní náklady, např. náklady na jízdné, budou tyto účtovány na základě individuální kalkulace</w:t>
      </w:r>
      <w:r>
        <w:t>.</w:t>
      </w:r>
    </w:p>
    <w:p w:rsidR="00087C1A" w:rsidRDefault="00087C1A" w:rsidP="00087C1A">
      <w:pPr>
        <w:pStyle w:val="Odstavecseseznamem"/>
      </w:pPr>
    </w:p>
    <w:p w:rsidR="00087C1A" w:rsidRPr="00087C1A" w:rsidRDefault="00087C1A" w:rsidP="00087C1A">
      <w:pPr>
        <w:pStyle w:val="Odstavecseseznamem"/>
        <w:rPr>
          <w:b/>
          <w:sz w:val="24"/>
          <w:szCs w:val="24"/>
        </w:rPr>
      </w:pPr>
      <w:r w:rsidRPr="00087C1A">
        <w:rPr>
          <w:b/>
          <w:sz w:val="24"/>
          <w:szCs w:val="24"/>
        </w:rPr>
        <w:t xml:space="preserve">                                                                            Čl.</w:t>
      </w:r>
      <w:r w:rsidRPr="00087C1A">
        <w:rPr>
          <w:b/>
          <w:sz w:val="24"/>
          <w:szCs w:val="24"/>
        </w:rPr>
        <w:t xml:space="preserve"> VIII. </w:t>
      </w:r>
    </w:p>
    <w:p w:rsidR="00087C1A" w:rsidRPr="00087C1A" w:rsidRDefault="00087C1A" w:rsidP="00087C1A">
      <w:pPr>
        <w:pStyle w:val="Odstavecseseznamem"/>
        <w:rPr>
          <w:b/>
          <w:sz w:val="24"/>
          <w:szCs w:val="24"/>
        </w:rPr>
      </w:pPr>
      <w:r w:rsidRPr="00087C1A">
        <w:rPr>
          <w:b/>
          <w:sz w:val="24"/>
          <w:szCs w:val="24"/>
        </w:rPr>
        <w:t xml:space="preserve">                                                               </w:t>
      </w:r>
      <w:r w:rsidRPr="00087C1A">
        <w:rPr>
          <w:b/>
          <w:sz w:val="24"/>
          <w:szCs w:val="24"/>
        </w:rPr>
        <w:t xml:space="preserve">Závěrečná ustanovení </w:t>
      </w:r>
    </w:p>
    <w:p w:rsidR="00087C1A" w:rsidRDefault="00087C1A" w:rsidP="00087C1A">
      <w:pPr>
        <w:pStyle w:val="Odstavecseseznamem"/>
      </w:pPr>
    </w:p>
    <w:p w:rsidR="00087C1A" w:rsidRPr="00087C1A" w:rsidRDefault="00087C1A" w:rsidP="00087C1A">
      <w:pPr>
        <w:pStyle w:val="Odstavecseseznamem"/>
        <w:rPr>
          <w:sz w:val="24"/>
          <w:szCs w:val="24"/>
        </w:rPr>
      </w:pPr>
      <w:r w:rsidRPr="00087C1A">
        <w:rPr>
          <w:sz w:val="24"/>
          <w:szCs w:val="24"/>
        </w:rPr>
        <w:t>1. Celková výše úhrady je dána součtem jednotlivých nákladů spojených s poskytnutím požadovaných informací. Jestliže celková výše úhrady nákladů nepřesáhne 50,- Kč, nebude úhrada požadována. V případě, že týž žadatel vyžaduje obdobné informace opakovaně, bude úhrada nákladů vyžadována i v případě, že celková výše úhrady nákladů nepřesáhne 50,- Kč. 2. Součástí tohoto sazebníku nejsou správní poplatky dle zákona č. 634/2004 Sb., o správních poplatcích ve znění pozdějších předpisů</w:t>
      </w:r>
    </w:p>
    <w:p w:rsidR="00087C1A" w:rsidRPr="00087C1A" w:rsidRDefault="00087C1A" w:rsidP="00087C1A">
      <w:pPr>
        <w:pStyle w:val="Odstavecseseznamem"/>
        <w:rPr>
          <w:sz w:val="24"/>
          <w:szCs w:val="24"/>
        </w:rPr>
      </w:pPr>
      <w:r w:rsidRPr="00087C1A">
        <w:rPr>
          <w:sz w:val="24"/>
          <w:szCs w:val="24"/>
        </w:rPr>
        <w:t xml:space="preserve"> 3. Žadatel může úhradu provést buď osobně na pokladně Obecního úřadu </w:t>
      </w:r>
      <w:r w:rsidRPr="00087C1A">
        <w:rPr>
          <w:sz w:val="24"/>
          <w:szCs w:val="24"/>
        </w:rPr>
        <w:t>Tetov</w:t>
      </w:r>
      <w:r w:rsidRPr="00087C1A">
        <w:rPr>
          <w:sz w:val="24"/>
          <w:szCs w:val="24"/>
        </w:rPr>
        <w:t xml:space="preserve">, </w:t>
      </w:r>
      <w:r w:rsidRPr="00087C1A">
        <w:rPr>
          <w:sz w:val="24"/>
          <w:szCs w:val="24"/>
        </w:rPr>
        <w:t>Tetov 22</w:t>
      </w:r>
      <w:r w:rsidRPr="00087C1A">
        <w:rPr>
          <w:sz w:val="24"/>
          <w:szCs w:val="24"/>
        </w:rPr>
        <w:t xml:space="preserve"> nebo bezhotovostně bankovním převodem na účet obce vedený u </w:t>
      </w:r>
      <w:r w:rsidRPr="00087C1A">
        <w:rPr>
          <w:sz w:val="24"/>
          <w:szCs w:val="24"/>
        </w:rPr>
        <w:t>České spořitelny</w:t>
      </w:r>
      <w:r w:rsidRPr="00087C1A">
        <w:rPr>
          <w:sz w:val="24"/>
          <w:szCs w:val="24"/>
        </w:rPr>
        <w:t>, a. s., P</w:t>
      </w:r>
      <w:r w:rsidRPr="00087C1A">
        <w:rPr>
          <w:sz w:val="24"/>
          <w:szCs w:val="24"/>
        </w:rPr>
        <w:t>ardubice</w:t>
      </w:r>
      <w:r w:rsidRPr="00087C1A">
        <w:rPr>
          <w:sz w:val="24"/>
          <w:szCs w:val="24"/>
        </w:rPr>
        <w:t xml:space="preserve">, číslo účtu: </w:t>
      </w:r>
      <w:r w:rsidRPr="00087C1A">
        <w:rPr>
          <w:sz w:val="24"/>
          <w:szCs w:val="24"/>
        </w:rPr>
        <w:t>1205454369/0800</w:t>
      </w:r>
      <w:r w:rsidRPr="00087C1A">
        <w:rPr>
          <w:sz w:val="24"/>
          <w:szCs w:val="24"/>
        </w:rPr>
        <w:t>. Po prokazatelném uhrazení nákladů na poskytnutí informace bude žadateli informace poskytnuta.</w:t>
      </w:r>
    </w:p>
    <w:p w:rsidR="00087C1A" w:rsidRPr="00087C1A" w:rsidRDefault="00087C1A" w:rsidP="00087C1A">
      <w:pPr>
        <w:pStyle w:val="Odstavecseseznamem"/>
        <w:rPr>
          <w:sz w:val="24"/>
          <w:szCs w:val="24"/>
        </w:rPr>
      </w:pPr>
      <w:r w:rsidRPr="00087C1A">
        <w:rPr>
          <w:sz w:val="24"/>
          <w:szCs w:val="24"/>
        </w:rPr>
        <w:t xml:space="preserve"> 5. Tento sazebník je účinný od 1</w:t>
      </w:r>
      <w:r w:rsidRPr="00087C1A">
        <w:rPr>
          <w:sz w:val="24"/>
          <w:szCs w:val="24"/>
        </w:rPr>
        <w:t>7</w:t>
      </w:r>
      <w:r w:rsidRPr="00087C1A">
        <w:rPr>
          <w:sz w:val="24"/>
          <w:szCs w:val="24"/>
        </w:rPr>
        <w:t>.</w:t>
      </w:r>
      <w:r w:rsidRPr="00087C1A">
        <w:rPr>
          <w:sz w:val="24"/>
          <w:szCs w:val="24"/>
        </w:rPr>
        <w:t>5</w:t>
      </w:r>
      <w:r w:rsidRPr="00087C1A">
        <w:rPr>
          <w:sz w:val="24"/>
          <w:szCs w:val="24"/>
        </w:rPr>
        <w:t>. 201</w:t>
      </w:r>
      <w:r w:rsidRPr="00087C1A">
        <w:rPr>
          <w:sz w:val="24"/>
          <w:szCs w:val="24"/>
        </w:rPr>
        <w:t>8</w:t>
      </w:r>
      <w:r w:rsidRPr="00087C1A">
        <w:rPr>
          <w:sz w:val="24"/>
          <w:szCs w:val="24"/>
        </w:rPr>
        <w:t>. Dojde-li v průběhu následujících účetních období k podstatné změně podmínek, za nichž byly stanoveny náklady, podle kterých byly stanoveny sazby úhrad, bude vydán nový sazebník</w:t>
      </w:r>
    </w:p>
    <w:p w:rsidR="00087C1A" w:rsidRPr="00087C1A" w:rsidRDefault="00087C1A" w:rsidP="00087C1A">
      <w:pPr>
        <w:pStyle w:val="Odstavecseseznamem"/>
        <w:rPr>
          <w:sz w:val="24"/>
          <w:szCs w:val="24"/>
        </w:rPr>
      </w:pPr>
    </w:p>
    <w:p w:rsidR="00087C1A" w:rsidRPr="00087C1A" w:rsidRDefault="00087C1A" w:rsidP="00087C1A">
      <w:pPr>
        <w:pStyle w:val="Odstavecseseznamem"/>
        <w:rPr>
          <w:sz w:val="24"/>
          <w:szCs w:val="24"/>
        </w:rPr>
      </w:pPr>
      <w:r w:rsidRPr="00087C1A">
        <w:rPr>
          <w:sz w:val="24"/>
          <w:szCs w:val="24"/>
        </w:rPr>
        <w:t xml:space="preserve"> V</w:t>
      </w:r>
      <w:r w:rsidRPr="00087C1A">
        <w:rPr>
          <w:sz w:val="24"/>
          <w:szCs w:val="24"/>
        </w:rPr>
        <w:t xml:space="preserve"> Tetově </w:t>
      </w:r>
      <w:r w:rsidRPr="00087C1A">
        <w:rPr>
          <w:sz w:val="24"/>
          <w:szCs w:val="24"/>
        </w:rPr>
        <w:t>1</w:t>
      </w:r>
      <w:r w:rsidRPr="00087C1A">
        <w:rPr>
          <w:sz w:val="24"/>
          <w:szCs w:val="24"/>
        </w:rPr>
        <w:t>7</w:t>
      </w:r>
      <w:r w:rsidRPr="00087C1A">
        <w:rPr>
          <w:sz w:val="24"/>
          <w:szCs w:val="24"/>
        </w:rPr>
        <w:t>.</w:t>
      </w:r>
      <w:r w:rsidRPr="00087C1A">
        <w:rPr>
          <w:sz w:val="24"/>
          <w:szCs w:val="24"/>
        </w:rPr>
        <w:t>5</w:t>
      </w:r>
      <w:r w:rsidRPr="00087C1A">
        <w:rPr>
          <w:sz w:val="24"/>
          <w:szCs w:val="24"/>
        </w:rPr>
        <w:t>.201</w:t>
      </w:r>
      <w:r w:rsidRPr="00087C1A">
        <w:rPr>
          <w:sz w:val="24"/>
          <w:szCs w:val="24"/>
        </w:rPr>
        <w:t>8</w:t>
      </w:r>
    </w:p>
    <w:p w:rsidR="00087C1A" w:rsidRPr="00087C1A" w:rsidRDefault="00087C1A" w:rsidP="00087C1A">
      <w:pPr>
        <w:pStyle w:val="Odstavecseseznamem"/>
        <w:rPr>
          <w:sz w:val="24"/>
          <w:szCs w:val="24"/>
        </w:rPr>
      </w:pPr>
    </w:p>
    <w:p w:rsidR="00087C1A" w:rsidRPr="00087C1A" w:rsidRDefault="00087C1A" w:rsidP="00087C1A">
      <w:pPr>
        <w:pStyle w:val="Odstavecseseznamem"/>
        <w:rPr>
          <w:sz w:val="24"/>
          <w:szCs w:val="24"/>
        </w:rPr>
      </w:pPr>
    </w:p>
    <w:p w:rsidR="00087C1A" w:rsidRPr="00087C1A" w:rsidRDefault="00087C1A" w:rsidP="00087C1A">
      <w:pPr>
        <w:pStyle w:val="Odstavecseseznamem"/>
        <w:rPr>
          <w:sz w:val="24"/>
          <w:szCs w:val="24"/>
        </w:rPr>
      </w:pPr>
      <w:r w:rsidRPr="00087C1A">
        <w:rPr>
          <w:sz w:val="24"/>
          <w:szCs w:val="24"/>
        </w:rPr>
        <w:t xml:space="preserve"> starost</w:t>
      </w:r>
      <w:r w:rsidRPr="00087C1A">
        <w:rPr>
          <w:sz w:val="24"/>
          <w:szCs w:val="24"/>
        </w:rPr>
        <w:t>k</w:t>
      </w:r>
      <w:r w:rsidRPr="00087C1A">
        <w:rPr>
          <w:sz w:val="24"/>
          <w:szCs w:val="24"/>
        </w:rPr>
        <w:t xml:space="preserve">a obce </w:t>
      </w:r>
      <w:r w:rsidRPr="00087C1A">
        <w:rPr>
          <w:sz w:val="24"/>
          <w:szCs w:val="24"/>
        </w:rPr>
        <w:t xml:space="preserve">                                         místostarosta obce</w:t>
      </w:r>
    </w:p>
    <w:p w:rsidR="00087C1A" w:rsidRPr="00087C1A" w:rsidRDefault="00087C1A" w:rsidP="00087C1A">
      <w:pPr>
        <w:pStyle w:val="Odstavecseseznamem"/>
        <w:rPr>
          <w:sz w:val="24"/>
          <w:szCs w:val="24"/>
        </w:rPr>
      </w:pPr>
      <w:r w:rsidRPr="00087C1A">
        <w:rPr>
          <w:sz w:val="24"/>
          <w:szCs w:val="24"/>
        </w:rPr>
        <w:t xml:space="preserve">Ivana </w:t>
      </w:r>
      <w:proofErr w:type="spellStart"/>
      <w:r w:rsidRPr="00087C1A">
        <w:rPr>
          <w:sz w:val="24"/>
          <w:szCs w:val="24"/>
        </w:rPr>
        <w:t>Rajnetová</w:t>
      </w:r>
      <w:proofErr w:type="spellEnd"/>
      <w:r w:rsidRPr="00087C1A">
        <w:rPr>
          <w:sz w:val="24"/>
          <w:szCs w:val="24"/>
        </w:rPr>
        <w:t xml:space="preserve">                                   </w:t>
      </w:r>
      <w:r>
        <w:rPr>
          <w:sz w:val="24"/>
          <w:szCs w:val="24"/>
        </w:rPr>
        <w:t xml:space="preserve">        </w:t>
      </w:r>
      <w:bookmarkStart w:id="0" w:name="_GoBack"/>
      <w:bookmarkEnd w:id="0"/>
      <w:r w:rsidRPr="00087C1A">
        <w:rPr>
          <w:sz w:val="24"/>
          <w:szCs w:val="24"/>
        </w:rPr>
        <w:t xml:space="preserve"> Luboš Svoboda</w:t>
      </w:r>
    </w:p>
    <w:p w:rsidR="00087C1A" w:rsidRPr="00087C1A" w:rsidRDefault="00087C1A">
      <w:pPr>
        <w:pStyle w:val="Odstavecseseznamem"/>
        <w:rPr>
          <w:b/>
          <w:sz w:val="24"/>
          <w:szCs w:val="24"/>
        </w:rPr>
      </w:pPr>
    </w:p>
    <w:sectPr w:rsidR="00087C1A" w:rsidRPr="00087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10097"/>
    <w:multiLevelType w:val="hybridMultilevel"/>
    <w:tmpl w:val="070C9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A87980"/>
    <w:multiLevelType w:val="hybridMultilevel"/>
    <w:tmpl w:val="28E4F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89"/>
    <w:rsid w:val="00087C1A"/>
    <w:rsid w:val="00307E89"/>
    <w:rsid w:val="0035296D"/>
    <w:rsid w:val="006A5BE1"/>
    <w:rsid w:val="00C85F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5CA2"/>
  <w15:chartTrackingRefBased/>
  <w15:docId w15:val="{60E68472-BCC3-44F3-BC0B-F152C679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5BE1"/>
    <w:pPr>
      <w:ind w:left="720"/>
      <w:contextualSpacing/>
    </w:pPr>
  </w:style>
  <w:style w:type="table" w:styleId="Mkatabulky">
    <w:name w:val="Table Grid"/>
    <w:basedOn w:val="Normlntabulka"/>
    <w:uiPriority w:val="39"/>
    <w:rsid w:val="00087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7C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7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837</Words>
  <Characters>4939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Rajnetová</dc:creator>
  <cp:keywords/>
  <dc:description/>
  <cp:lastModifiedBy>Ivana Rajnetová</cp:lastModifiedBy>
  <cp:revision>2</cp:revision>
  <cp:lastPrinted>2018-05-17T09:16:00Z</cp:lastPrinted>
  <dcterms:created xsi:type="dcterms:W3CDTF">2018-05-16T09:23:00Z</dcterms:created>
  <dcterms:modified xsi:type="dcterms:W3CDTF">2018-05-17T09:16:00Z</dcterms:modified>
</cp:coreProperties>
</file>